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131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rPr>
          <w:rFonts w:ascii="Arial" w:hAnsi="Arial" w:eastAsia="Arial" w:cs="Arial"/>
          <w:i w:val="0"/>
          <w:iCs w:val="0"/>
          <w:caps w:val="0"/>
          <w:color w:val="333333"/>
          <w:spacing w:val="0"/>
        </w:rPr>
      </w:pPr>
      <w:r>
        <w:rPr>
          <w:rFonts w:hint="default" w:ascii="Arial" w:hAnsi="Arial" w:eastAsia="Arial" w:cs="Arial"/>
          <w:i w:val="0"/>
          <w:iCs w:val="0"/>
          <w:caps w:val="0"/>
          <w:color w:val="333333"/>
          <w:spacing w:val="0"/>
          <w:bdr w:val="none" w:color="auto" w:sz="0" w:space="0"/>
          <w:shd w:val="clear" w:fill="FFFFFF"/>
        </w:rPr>
        <w:t>2025年度湖北省重大专项课题竞争性磋商公告</w:t>
      </w:r>
    </w:p>
    <w:p w14:paraId="2F568A9C">
      <w:pPr>
        <w:keepNext w:val="0"/>
        <w:keepLines w:val="0"/>
        <w:widowControl/>
        <w:suppressLineNumbers w:val="0"/>
        <w:shd w:val="clear" w:fill="FFFFFF"/>
        <w:spacing w:before="0" w:beforeAutospacing="0" w:after="0" w:afterAutospacing="0" w:line="600" w:lineRule="atLeast"/>
        <w:ind w:left="0" w:right="0" w:firstLine="0"/>
        <w:jc w:val="left"/>
        <w:rPr>
          <w:rFonts w:hint="default" w:ascii="Arial" w:hAnsi="Arial" w:eastAsia="Arial" w:cs="Arial"/>
          <w:i w:val="0"/>
          <w:iCs w:val="0"/>
          <w:caps w:val="0"/>
          <w:color w:val="000000"/>
          <w:spacing w:val="0"/>
          <w:sz w:val="21"/>
          <w:szCs w:val="21"/>
        </w:rPr>
      </w:pPr>
      <w:r>
        <w:rPr>
          <w:rFonts w:hint="default" w:ascii="Arial" w:hAnsi="Arial" w:eastAsia="Arial" w:cs="Arial"/>
          <w:i w:val="0"/>
          <w:iCs w:val="0"/>
          <w:caps w:val="0"/>
          <w:color w:val="000000"/>
          <w:spacing w:val="0"/>
          <w:kern w:val="0"/>
          <w:sz w:val="21"/>
          <w:szCs w:val="21"/>
          <w:shd w:val="clear" w:fill="FFFFFF"/>
          <w:lang w:val="en-US" w:eastAsia="zh-CN" w:bidi="ar"/>
        </w:rPr>
        <w:t>2025-05-30 15:15</w:t>
      </w:r>
    </w:p>
    <w:p w14:paraId="02B1BF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Style w:val="6"/>
          <w:rFonts w:hint="default" w:ascii="Arial" w:hAnsi="Arial" w:eastAsia="Arial" w:cs="Arial"/>
          <w:i w:val="0"/>
          <w:iCs w:val="0"/>
          <w:caps w:val="0"/>
          <w:color w:val="333333"/>
          <w:spacing w:val="0"/>
          <w:sz w:val="27"/>
          <w:szCs w:val="27"/>
          <w:bdr w:val="none" w:color="auto" w:sz="0" w:space="0"/>
          <w:shd w:val="clear" w:fill="FFFFFF"/>
        </w:rPr>
        <w:t>一、申报说明</w:t>
      </w:r>
    </w:p>
    <w:p w14:paraId="394B91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一）湖北省重大专项课题，包括湖北省重大调研课题、改革智库课题和重大财经调研课题，课题研究重点支持和鼓励全省各级党政机关、企事业单位、高校院所的研究机构和人员开展调查研究，围绕深入贯彻落实习近平总书记考察湖北重要讲话精神，推进全省“新春第一会”部署落实落地，更好服务省委决策。</w:t>
      </w:r>
    </w:p>
    <w:p w14:paraId="1134C2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（二）课题研究以“用”为要，突出问题导向、目标导向、结果导向和政研特色，注重理论和实践相结合，注重对策建议和实际运用，力求具有针对性、前瞻性和可操作性。</w:t>
      </w:r>
    </w:p>
    <w:p w14:paraId="3A9559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（三）全省各级党政机关、高校院所和企业、社会咨询机构均可申报，鼓励联合申报。非党政机关的申报，课题组成员中，必须有相关职能部门全程参与研究。</w:t>
      </w:r>
    </w:p>
    <w:p w14:paraId="08FB47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四）课题负责人应具有副高级以上专业技术职称或相应行政职务，是课题研究的真正执行者和组织者，承担实质性研究任务。《课题申请书》由课题负责人签名报出，以单位名义而无具体负责人的申请书不予受理。</w:t>
      </w:r>
    </w:p>
    <w:p w14:paraId="011E80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五）课题负责人所在单位应严把申报质量关，杜绝一题多报、交叉申请和重复立项。不得以内容基本相同或相近的同一选题（或成果）申请多个渠道的省级财政经费资助（如省政府智力成果采购、省社科一般或重大项目、省软科学专项等）；凡在内容上与在研或已结项的各级各类项目有较大关联的申请课题，须在《课题申请书》中详细说明所申请课题与承担项目的区别，否则视为重复申请，撤回资助。</w:t>
      </w:r>
    </w:p>
    <w:p w14:paraId="17E1B4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（六）限额申报。原则上每个单位每年度限报4个课题，每个课题负责人和主要成员限报1个课题。</w:t>
      </w:r>
    </w:p>
    <w:p w14:paraId="7D8B91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七）经费安排。每个课题拟给予5万元经费资助，研究时限为自立项起2个月内完成。课题经费分两次拨付，立项后拨付70%，按时完成结项后拨付30%。延期完成的时间不得超过2个月，延期2个月内完成的只发结项证书，不付余款，延期超过2个月的不予结项。</w:t>
      </w:r>
    </w:p>
    <w:p w14:paraId="0449E2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八）登陆中国湖北政府采购网（http://www.ccgp-hubei.gov.cn）“采购公告”栏目或政策官网（http://www.policy.net.cn）“通知公告”栏目，下载《课题申请书》和《课题论证》活页。申报人须如实填写《课题申请书》和《课题论证》活页，提出不少于2000字的政策建议框架。申报人所在单位须对申请书进行审核，对填报的主要内容、是否支持申请人按计划开展调研和申请人能否胜任课题研究工作签署意见并加盖公章。《课题申请书》2份和《课题论证》活页7份，用A3纸双面印制、中缝装订，在申报截止日期前寄送至省委政研室（以寄件邮戳日期为准，请以EMS方式寄送），并发送电子版至指定邮箱，逾期不予受理。</w:t>
      </w:r>
    </w:p>
    <w:p w14:paraId="626CB5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（九）申报时间自本通知发布之日起至2025年6月20日止。</w:t>
      </w:r>
    </w:p>
    <w:p w14:paraId="44E9FD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（十）评审程序。课题申报截止后，按规定程序组织专家开展量化评审和现场答辩，立项名单将在中国湖北政府采购网和政策杂志官网公布。</w:t>
      </w:r>
    </w:p>
    <w:p w14:paraId="406043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Style w:val="6"/>
          <w:rFonts w:hint="default" w:ascii="Arial" w:hAnsi="Arial" w:eastAsia="Arial" w:cs="Arial"/>
          <w:i w:val="0"/>
          <w:iCs w:val="0"/>
          <w:caps w:val="0"/>
          <w:color w:val="333333"/>
          <w:spacing w:val="0"/>
          <w:sz w:val="27"/>
          <w:szCs w:val="27"/>
          <w:bdr w:val="none" w:color="auto" w:sz="0" w:space="0"/>
          <w:shd w:val="clear" w:fill="FFFFFF"/>
        </w:rPr>
        <w:t>二、参考选题</w:t>
      </w:r>
    </w:p>
    <w:p w14:paraId="034D7A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1.“十五五”时期宏观发展环境及对湖北影响研究</w:t>
      </w:r>
    </w:p>
    <w:p w14:paraId="4A2ECE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2.“十五五”时期湖北省打造世界原始创新策源地对策研究</w:t>
      </w:r>
    </w:p>
    <w:p w14:paraId="378124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3.“十五五”时期湖北省打造“51020”先进制造业产业集群研究</w:t>
      </w:r>
    </w:p>
    <w:p w14:paraId="407C5D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4.“十五五”时期湖北省加快建设科技金融服务体系重大问题研究</w:t>
      </w:r>
    </w:p>
    <w:p w14:paraId="0D1EA3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5.“十五五”时期湖北省推动新型城镇化建设促进城乡融合发展机制研究</w:t>
      </w:r>
    </w:p>
    <w:p w14:paraId="1E521B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6.“十五五”时期湖北省提升综合交通枢纽承载能力对策研究</w:t>
      </w:r>
    </w:p>
    <w:p w14:paraId="14BB08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7.“十五五”时期湖北省构建航空双枢纽连通系统关键问题研究</w:t>
      </w:r>
    </w:p>
    <w:p w14:paraId="0ED744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8.“十五五”时期湖北省文旅产业发展思路重大问题研究</w:t>
      </w:r>
    </w:p>
    <w:p w14:paraId="0B491D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9.“十五五”时期湖北省以增加知识价值为导向的收入分配制度改革路径研究</w:t>
      </w:r>
    </w:p>
    <w:p w14:paraId="50A2EB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10.“十五五”时期湖北省公共服务整体发展思路研究</w:t>
      </w:r>
    </w:p>
    <w:p w14:paraId="3DB6FB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11.“十五五”时期湖北省培育壮大民营经济举措研究</w:t>
      </w:r>
    </w:p>
    <w:p w14:paraId="241A2D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12.“十五五”时期湖北省扩大消费实施举措研究</w:t>
      </w:r>
    </w:p>
    <w:p w14:paraId="08E71E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13.湖北省汉襄宜“金三角”协同高质量发展研究</w:t>
      </w:r>
    </w:p>
    <w:p w14:paraId="5E573A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14.汉湘桂内河航运大通道湖北段现代物流体系建设与发展策略研究</w:t>
      </w:r>
    </w:p>
    <w:p w14:paraId="2EE100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15.加快建成中部地区崛起重要战略支点评价指标体系研究</w:t>
      </w:r>
    </w:p>
    <w:p w14:paraId="0CBB64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16.湖北省低空经济发展思路重大问题研究</w:t>
      </w:r>
    </w:p>
    <w:p w14:paraId="59C435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17.湖北省战略性产业备份基地建设重大问题研究</w:t>
      </w:r>
    </w:p>
    <w:p w14:paraId="02D962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18.湖北省人形机器人产业发展研究</w:t>
      </w:r>
    </w:p>
    <w:p w14:paraId="264409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19.新时代投融资体制机制存在的问题和对策研究</w:t>
      </w:r>
    </w:p>
    <w:p w14:paraId="7EC14A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20.湖北省级重大项目全生命周期管理研究</w:t>
      </w:r>
    </w:p>
    <w:p w14:paraId="318E8E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21.碳金融现状和湖北建设全国碳市场中心、碳金融中心对策研究</w:t>
      </w:r>
    </w:p>
    <w:p w14:paraId="1AF081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22.湖北生物质能源开发与利用研究</w:t>
      </w:r>
    </w:p>
    <w:p w14:paraId="05289F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23.湖北省培育县域根植性产业的路径与对策研究</w:t>
      </w:r>
    </w:p>
    <w:p w14:paraId="3B0950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24.湖北历史文化保护与利用整体提升路径研究</w:t>
      </w:r>
    </w:p>
    <w:p w14:paraId="5705A4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25.湖北加快形成大教育大科技大人才工作格局研究</w:t>
      </w:r>
    </w:p>
    <w:p w14:paraId="3214CF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26.湖北省新型智库建设研究</w:t>
      </w:r>
    </w:p>
    <w:p w14:paraId="5E479C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27.湖北民生需求动态监测指标体系构建与预警机制研究</w:t>
      </w:r>
    </w:p>
    <w:p w14:paraId="72FC2F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28.全省统一战线同心聚力建支点问题研究</w:t>
      </w:r>
    </w:p>
    <w:p w14:paraId="027E2A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29.建立健全协同监督机制，服务保障支点建设研究</w:t>
      </w:r>
    </w:p>
    <w:p w14:paraId="62626C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30.政治生态分析研判市州经济工作评价指标体系研究</w:t>
      </w:r>
    </w:p>
    <w:p w14:paraId="12AC69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31.推动新时代湖北干部素质提升的载体和举措研究</w:t>
      </w:r>
    </w:p>
    <w:p w14:paraId="343E22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Style w:val="6"/>
          <w:rFonts w:hint="default" w:ascii="Arial" w:hAnsi="Arial" w:eastAsia="Arial" w:cs="Arial"/>
          <w:i w:val="0"/>
          <w:iCs w:val="0"/>
          <w:caps w:val="0"/>
          <w:color w:val="333333"/>
          <w:spacing w:val="0"/>
          <w:sz w:val="27"/>
          <w:szCs w:val="27"/>
          <w:bdr w:val="none" w:color="auto" w:sz="0" w:space="0"/>
          <w:shd w:val="clear" w:fill="FFFFFF"/>
        </w:rPr>
        <w:t>三、联系方式</w:t>
      </w:r>
    </w:p>
    <w:p w14:paraId="0F33C4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通讯地址：武汉市水果湖路268号省委财经办大楼311室，430071</w:t>
      </w:r>
    </w:p>
    <w:p w14:paraId="25CF6C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联系人：张利，027—87814165，13397188588</w:t>
      </w:r>
    </w:p>
    <w:p w14:paraId="3B940A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邮  箱：swkt2025@163.com</w:t>
      </w:r>
    </w:p>
    <w:p w14:paraId="107AE1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color w:val="333333"/>
          <w:spacing w:val="0"/>
          <w:sz w:val="27"/>
          <w:szCs w:val="27"/>
          <w:bdr w:val="none" w:color="auto" w:sz="0" w:space="0"/>
          <w:shd w:val="clear" w:fill="FFFFFF"/>
        </w:rPr>
        <w:t>附件：</w:t>
      </w:r>
      <w:r>
        <w:rPr>
          <w:rFonts w:hint="default" w:ascii="Arial" w:hAnsi="Arial" w:eastAsia="Arial" w:cs="Arial"/>
          <w:i w:val="0"/>
          <w:iCs w:val="0"/>
          <w:caps w:val="0"/>
          <w:spacing w:val="0"/>
          <w:sz w:val="27"/>
          <w:szCs w:val="27"/>
          <w:u w:val="none"/>
          <w:bdr w:val="none" w:color="auto" w:sz="0" w:space="0"/>
          <w:shd w:val="clear" w:fill="FFFFFF"/>
        </w:rPr>
        <w:fldChar w:fldCharType="begin"/>
      </w:r>
      <w:r>
        <w:rPr>
          <w:rFonts w:hint="default" w:ascii="Arial" w:hAnsi="Arial" w:eastAsia="Arial" w:cs="Arial"/>
          <w:i w:val="0"/>
          <w:iCs w:val="0"/>
          <w:caps w:val="0"/>
          <w:spacing w:val="0"/>
          <w:sz w:val="27"/>
          <w:szCs w:val="27"/>
          <w:u w:val="none"/>
          <w:bdr w:val="none" w:color="auto" w:sz="0" w:space="0"/>
          <w:shd w:val="clear" w:fill="FFFFFF"/>
        </w:rPr>
        <w:instrText xml:space="preserve"> HYPERLINK "https://www.policy.net.cn/huodong/policyDoc/zxsqs.docx" \t "http://www.policy.net.cn/p/_self" </w:instrText>
      </w:r>
      <w:r>
        <w:rPr>
          <w:rFonts w:hint="default" w:ascii="Arial" w:hAnsi="Arial" w:eastAsia="Arial" w:cs="Arial"/>
          <w:i w:val="0"/>
          <w:iCs w:val="0"/>
          <w:caps w:val="0"/>
          <w:spacing w:val="0"/>
          <w:sz w:val="27"/>
          <w:szCs w:val="27"/>
          <w:u w:val="none"/>
          <w:bdr w:val="none" w:color="auto" w:sz="0" w:space="0"/>
          <w:shd w:val="clear" w:fill="FFFFFF"/>
        </w:rPr>
        <w:fldChar w:fldCharType="separate"/>
      </w:r>
      <w:r>
        <w:rPr>
          <w:rStyle w:val="7"/>
          <w:rFonts w:hint="default" w:ascii="Arial" w:hAnsi="Arial" w:eastAsia="Arial" w:cs="Arial"/>
          <w:i w:val="0"/>
          <w:iCs w:val="0"/>
          <w:caps w:val="0"/>
          <w:spacing w:val="0"/>
          <w:sz w:val="27"/>
          <w:szCs w:val="27"/>
          <w:u w:val="none"/>
          <w:bdr w:val="none" w:color="auto" w:sz="0" w:space="0"/>
          <w:shd w:val="clear" w:fill="FFFFFF"/>
        </w:rPr>
        <w:t>1.湖北省重大专项课题申请书</w:t>
      </w:r>
      <w:r>
        <w:rPr>
          <w:rFonts w:hint="default" w:ascii="Arial" w:hAnsi="Arial" w:eastAsia="Arial" w:cs="Arial"/>
          <w:i w:val="0"/>
          <w:iCs w:val="0"/>
          <w:caps w:val="0"/>
          <w:spacing w:val="0"/>
          <w:sz w:val="27"/>
          <w:szCs w:val="27"/>
          <w:u w:val="none"/>
          <w:bdr w:val="none" w:color="auto" w:sz="0" w:space="0"/>
          <w:shd w:val="clear" w:fill="FFFFFF"/>
        </w:rPr>
        <w:fldChar w:fldCharType="end"/>
      </w:r>
    </w:p>
    <w:p w14:paraId="231D09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both"/>
        <w:rPr>
          <w:sz w:val="27"/>
          <w:szCs w:val="27"/>
        </w:rPr>
      </w:pPr>
      <w:r>
        <w:rPr>
          <w:rFonts w:hint="default" w:ascii="Arial" w:hAnsi="Arial" w:eastAsia="Arial" w:cs="Arial"/>
          <w:i w:val="0"/>
          <w:iCs w:val="0"/>
          <w:caps w:val="0"/>
          <w:spacing w:val="0"/>
          <w:sz w:val="27"/>
          <w:szCs w:val="27"/>
          <w:u w:val="none"/>
          <w:bdr w:val="none" w:color="auto" w:sz="0" w:space="0"/>
          <w:shd w:val="clear" w:fill="FFFFFF"/>
        </w:rPr>
        <w:fldChar w:fldCharType="begin"/>
      </w:r>
      <w:r>
        <w:rPr>
          <w:rFonts w:hint="default" w:ascii="Arial" w:hAnsi="Arial" w:eastAsia="Arial" w:cs="Arial"/>
          <w:i w:val="0"/>
          <w:iCs w:val="0"/>
          <w:caps w:val="0"/>
          <w:spacing w:val="0"/>
          <w:sz w:val="27"/>
          <w:szCs w:val="27"/>
          <w:u w:val="none"/>
          <w:bdr w:val="none" w:color="auto" w:sz="0" w:space="0"/>
          <w:shd w:val="clear" w:fill="FFFFFF"/>
        </w:rPr>
        <w:instrText xml:space="preserve"> HYPERLINK "https://www.policy.net.cn/huodong/policyDoc/ktlz.docx" \t "http://www.policy.net.cn/p/_self" </w:instrText>
      </w:r>
      <w:r>
        <w:rPr>
          <w:rFonts w:hint="default" w:ascii="Arial" w:hAnsi="Arial" w:eastAsia="Arial" w:cs="Arial"/>
          <w:i w:val="0"/>
          <w:iCs w:val="0"/>
          <w:caps w:val="0"/>
          <w:spacing w:val="0"/>
          <w:sz w:val="27"/>
          <w:szCs w:val="27"/>
          <w:u w:val="none"/>
          <w:bdr w:val="none" w:color="auto" w:sz="0" w:space="0"/>
          <w:shd w:val="clear" w:fill="FFFFFF"/>
        </w:rPr>
        <w:fldChar w:fldCharType="separate"/>
      </w:r>
      <w:r>
        <w:rPr>
          <w:rStyle w:val="7"/>
          <w:rFonts w:hint="default" w:ascii="Arial" w:hAnsi="Arial" w:eastAsia="Arial" w:cs="Arial"/>
          <w:i w:val="0"/>
          <w:iCs w:val="0"/>
          <w:caps w:val="0"/>
          <w:spacing w:val="0"/>
          <w:sz w:val="27"/>
          <w:szCs w:val="27"/>
          <w:u w:val="none"/>
          <w:bdr w:val="none" w:color="auto" w:sz="0" w:space="0"/>
          <w:shd w:val="clear" w:fill="FFFFFF"/>
        </w:rPr>
        <w:t>2.《课题论证》活页</w:t>
      </w:r>
      <w:r>
        <w:rPr>
          <w:rFonts w:hint="default" w:ascii="Arial" w:hAnsi="Arial" w:eastAsia="Arial" w:cs="Arial"/>
          <w:i w:val="0"/>
          <w:iCs w:val="0"/>
          <w:caps w:val="0"/>
          <w:spacing w:val="0"/>
          <w:sz w:val="27"/>
          <w:szCs w:val="27"/>
          <w:u w:val="none"/>
          <w:bdr w:val="none" w:color="auto" w:sz="0" w:space="0"/>
          <w:shd w:val="clear" w:fill="FFFFFF"/>
        </w:rPr>
        <w:fldChar w:fldCharType="end"/>
      </w:r>
    </w:p>
    <w:p w14:paraId="03CDDA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center"/>
        <w:rPr>
          <w:sz w:val="27"/>
          <w:szCs w:val="27"/>
        </w:rPr>
      </w:pPr>
      <w:r>
        <w:rPr>
          <w:rFonts w:hint="default" w:ascii="Arial" w:hAnsi="Arial" w:eastAsia="Arial" w:cs="Arial"/>
          <w:i w:val="0"/>
          <w:iCs w:val="0"/>
          <w:caps w:val="0"/>
          <w:color w:val="333333"/>
          <w:spacing w:val="0"/>
          <w:sz w:val="27"/>
          <w:szCs w:val="27"/>
          <w:bdr w:val="none" w:color="auto" w:sz="0" w:space="0"/>
          <w:shd w:val="clear" w:fill="FFFFFF"/>
        </w:rPr>
        <w:t>中共湖北省委政策研究室</w:t>
      </w:r>
    </w:p>
    <w:p w14:paraId="7BF813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0" w:lineRule="atLeast"/>
        <w:ind w:left="0" w:right="0" w:firstLine="420"/>
        <w:jc w:val="center"/>
        <w:rPr>
          <w:sz w:val="27"/>
          <w:szCs w:val="27"/>
        </w:rPr>
      </w:pPr>
      <w:r>
        <w:rPr>
          <w:rFonts w:hint="default" w:ascii="Arial" w:hAnsi="Arial" w:eastAsia="Arial" w:cs="Arial"/>
          <w:i w:val="0"/>
          <w:iCs w:val="0"/>
          <w:caps w:val="0"/>
          <w:color w:val="333333"/>
          <w:spacing w:val="0"/>
          <w:sz w:val="27"/>
          <w:szCs w:val="27"/>
          <w:bdr w:val="none" w:color="auto" w:sz="0" w:space="0"/>
          <w:shd w:val="clear" w:fill="FFFFFF"/>
        </w:rPr>
        <w:t>2025年5月30日</w:t>
      </w:r>
    </w:p>
    <w:p w14:paraId="2D381C9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1A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2025-06-03T01:39:45Z</dcterms:created>
  <dc:creator>user</dc:creator>
  <cp:lastModifiedBy>企业用户_479758458</cp:lastModifiedBy>
  <dcterms:modified xsi:type="dcterms:W3CDTF">2025-06-03T01:39:56Z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eyJoZGlkIjoiYjAwODA2ODg3YmY5ZDk4MzZlNzNiMmJiOTA4ZWFhMTgiLCJ1c2VySWQiOiIxNjUzNTY4NzI1In0=</vt:lpwstr>
  </property>
  <property fmtid="{D5CDD505-2E9C-101B-9397-08002B2CF9AE}" pid="4" name="ICV">
    <vt:lpwstr>56DF334D39434AC9A603D4E0800F16DF_12</vt:lpwstr>
  </property>
</Properties>
</file>